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F3B" w14:textId="3D5DFDB1" w:rsidR="000D2905" w:rsidRPr="000D2905" w:rsidRDefault="008F1DD3" w:rsidP="000D2905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Stellenbosch University - </w:t>
      </w:r>
      <w:proofErr w:type="spellStart"/>
      <w:r w:rsidR="000D2905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>Department</w:t>
      </w:r>
      <w:proofErr w:type="spellEnd"/>
      <w:r w:rsidR="000D2905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 of </w:t>
      </w:r>
      <w:proofErr w:type="spellStart"/>
      <w:r w:rsidR="000D2905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>Ancient</w:t>
      </w:r>
      <w:proofErr w:type="spellEnd"/>
      <w:r w:rsidR="000D2905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 Studies </w:t>
      </w:r>
    </w:p>
    <w:p w14:paraId="191203BF" w14:textId="1CEDE2ED" w:rsidR="003B1DFA" w:rsidRPr="000D2905" w:rsidRDefault="003B1DFA" w:rsidP="003B1D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proofErr w:type="spellStart"/>
      <w:r w:rsidRPr="000D2905">
        <w:rPr>
          <w:rStyle w:val="normaltextrun"/>
          <w:rFonts w:ascii="Calibri" w:hAnsi="Calibri" w:cs="Calibri"/>
          <w:b/>
          <w:bCs/>
          <w:lang w:val="af-ZA"/>
        </w:rPr>
        <w:t>Biblical</w:t>
      </w:r>
      <w:proofErr w:type="spellEnd"/>
      <w:r w:rsidRPr="000D2905">
        <w:rPr>
          <w:rStyle w:val="normaltextrun"/>
          <w:rFonts w:ascii="Calibri" w:hAnsi="Calibri" w:cs="Calibri"/>
          <w:b/>
          <w:bCs/>
          <w:lang w:val="af-ZA"/>
        </w:rPr>
        <w:t xml:space="preserve"> </w:t>
      </w:r>
      <w:proofErr w:type="spellStart"/>
      <w:r w:rsidRPr="000D2905">
        <w:rPr>
          <w:rStyle w:val="normaltextrun"/>
          <w:rFonts w:ascii="Calibri" w:hAnsi="Calibri" w:cs="Calibri"/>
          <w:b/>
          <w:bCs/>
          <w:lang w:val="af-ZA"/>
        </w:rPr>
        <w:t>Hebrew</w:t>
      </w:r>
      <w:proofErr w:type="spellEnd"/>
      <w:r w:rsidRPr="000D2905">
        <w:rPr>
          <w:rStyle w:val="normaltextrun"/>
          <w:rFonts w:ascii="Calibri" w:hAnsi="Calibri" w:cs="Calibri"/>
          <w:b/>
          <w:bCs/>
          <w:lang w:val="af-ZA"/>
        </w:rPr>
        <w:t xml:space="preserve"> 172: </w:t>
      </w:r>
      <w:r w:rsidR="000D2905">
        <w:rPr>
          <w:rStyle w:val="normaltextrun"/>
          <w:rFonts w:ascii="Calibri" w:hAnsi="Calibri" w:cs="Calibri"/>
          <w:b/>
          <w:bCs/>
          <w:lang w:val="af-ZA"/>
        </w:rPr>
        <w:t>M</w:t>
      </w:r>
      <w:r w:rsidRPr="000D2905">
        <w:rPr>
          <w:rStyle w:val="normaltextrun"/>
          <w:rFonts w:ascii="Calibri" w:hAnsi="Calibri" w:cs="Calibri"/>
          <w:b/>
          <w:bCs/>
          <w:lang w:val="af-ZA"/>
        </w:rPr>
        <w:t xml:space="preserve">odule </w:t>
      </w:r>
      <w:proofErr w:type="spellStart"/>
      <w:r w:rsidR="000D2905">
        <w:rPr>
          <w:rStyle w:val="normaltextrun"/>
          <w:rFonts w:ascii="Calibri" w:hAnsi="Calibri" w:cs="Calibri"/>
          <w:b/>
          <w:bCs/>
          <w:lang w:val="af-ZA"/>
        </w:rPr>
        <w:t>O</w:t>
      </w:r>
      <w:r w:rsidRPr="000D2905">
        <w:rPr>
          <w:rStyle w:val="normaltextrun"/>
          <w:rFonts w:ascii="Calibri" w:hAnsi="Calibri" w:cs="Calibri"/>
          <w:b/>
          <w:bCs/>
          <w:lang w:val="af-ZA"/>
        </w:rPr>
        <w:t>utline</w:t>
      </w:r>
      <w:proofErr w:type="spellEnd"/>
      <w:r w:rsidR="000D2905">
        <w:rPr>
          <w:rStyle w:val="normaltextrun"/>
          <w:rFonts w:ascii="Calibri" w:hAnsi="Calibri" w:cs="Calibri"/>
          <w:b/>
          <w:bCs/>
          <w:lang w:val="af-ZA"/>
        </w:rPr>
        <w:t xml:space="preserve"> (</w:t>
      </w:r>
      <w:proofErr w:type="spellStart"/>
      <w:r w:rsidR="000D2905">
        <w:rPr>
          <w:rStyle w:val="normaltextrun"/>
          <w:rFonts w:ascii="Calibri" w:hAnsi="Calibri" w:cs="Calibri"/>
          <w:b/>
          <w:bCs/>
          <w:lang w:val="af-ZA"/>
        </w:rPr>
        <w:t>Provisional</w:t>
      </w:r>
      <w:proofErr w:type="spellEnd"/>
      <w:r w:rsidR="000D2905">
        <w:rPr>
          <w:rStyle w:val="normaltextrun"/>
          <w:rFonts w:ascii="Calibri" w:hAnsi="Calibri" w:cs="Calibri"/>
          <w:b/>
          <w:bCs/>
          <w:lang w:val="af-ZA"/>
        </w:rPr>
        <w:t>)</w:t>
      </w:r>
    </w:p>
    <w:p w14:paraId="35106805" w14:textId="77777777" w:rsidR="003B1DFA" w:rsidRDefault="003B1DFA" w:rsidP="003B1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</w:pPr>
    </w:p>
    <w:p w14:paraId="632679AC" w14:textId="630E423F" w:rsidR="003B1DFA" w:rsidRPr="003B1DFA" w:rsidRDefault="003B1DFA" w:rsidP="003B1D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This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module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use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Biblical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Hebrew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178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Workbook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(C.H.J. van der Merwe, Stellenbosch University).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This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workbook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provided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free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of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charge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registered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students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it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is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available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in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both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English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Afrikaans. 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4EAAA76A" w14:textId="77777777" w:rsidR="003B1DFA" w:rsidRPr="003B1DFA" w:rsidRDefault="003B1DFA" w:rsidP="003B1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  <w:lang w:val="af-ZA"/>
        </w:rPr>
      </w:pPr>
    </w:p>
    <w:p w14:paraId="561699AB" w14:textId="51734854" w:rsidR="003B1DFA" w:rsidRPr="003B1DFA" w:rsidRDefault="003B1DFA" w:rsidP="003B1D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Each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week,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students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have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2-4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PowerPoints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work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through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.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work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covered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each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week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consolidated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through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online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quizzes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exercises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.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Additionally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student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have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weekly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opportunity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take part in 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discussions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online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forum, as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well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as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online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tutorial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with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your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tutor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.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46F7F59" w14:textId="77777777" w:rsidR="003B1DFA" w:rsidRDefault="003B1DFA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</w:pPr>
    </w:p>
    <w:p w14:paraId="3C121B53" w14:textId="03E572BD" w:rsidR="003B1DFA" w:rsidRPr="0087383B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Please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note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that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the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outline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below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is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provisional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and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subject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to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 xml:space="preserve"> </w:t>
      </w:r>
      <w:proofErr w:type="spellStart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change</w:t>
      </w:r>
      <w:proofErr w:type="spellEnd"/>
      <w:r w:rsidRPr="0087383B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af-ZA"/>
        </w:rPr>
        <w:t>. </w:t>
      </w:r>
      <w:r w:rsidRPr="0087383B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72106728" w14:textId="77777777" w:rsidR="003B1DFA" w:rsidRDefault="003B1DFA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</w:pPr>
    </w:p>
    <w:p w14:paraId="1DAF0FB4" w14:textId="14754623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Term 1 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[12/02/2024 – 28/03/2024]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FFA29FB" w14:textId="77777777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B2967DD" w14:textId="77777777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Intensive</w:t>
      </w:r>
      <w:proofErr w:type="spellEnd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session</w:t>
      </w:r>
      <w:proofErr w:type="spellEnd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1: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Introduction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Biblical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Hebrew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registration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[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Before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Term 1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starts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E824F6C" w14:textId="77777777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082D9650" w14:textId="77777777" w:rsidR="003B1DFA" w:rsidRPr="003B1DFA" w:rsidRDefault="003B1DFA" w:rsidP="003B1D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1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Southwest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Asia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Levant: a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geographical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historical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survey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7EC37C1" w14:textId="77777777" w:rsidR="003B1DFA" w:rsidRPr="003B1DFA" w:rsidRDefault="003B1DFA" w:rsidP="003B1D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2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Hebrew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alphabet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: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consonant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vowels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C23C5E6" w14:textId="77777777" w:rsidR="003B1DFA" w:rsidRPr="003B1DFA" w:rsidRDefault="003B1DFA" w:rsidP="003B1D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3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Diphthongs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accentuation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Masoretic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signs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36BD9C7" w14:textId="77777777" w:rsidR="003B1DFA" w:rsidRPr="003B1DFA" w:rsidRDefault="003B1DFA" w:rsidP="003B1D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4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Geography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worldview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division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of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time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7B8E7D3B" w14:textId="77777777" w:rsidR="003B1DFA" w:rsidRPr="003B1DFA" w:rsidRDefault="003B1DFA" w:rsidP="003B1D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5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Nouns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: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definiteness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person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number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gender; status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construct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4674DC0" w14:textId="77777777" w:rsidR="003B1DFA" w:rsidRPr="003B1DFA" w:rsidRDefault="003B1DFA" w:rsidP="003B1D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6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Adjectives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: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types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agreement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A1E8842" w14:textId="77777777" w:rsidR="003B1DFA" w:rsidRPr="003B1DFA" w:rsidRDefault="003B1DFA" w:rsidP="003B1D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Week 7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Conjunctions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;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prepositions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705E06B8" w14:textId="77777777" w:rsidR="003B1DFA" w:rsidRPr="003B1DFA" w:rsidRDefault="003B1DFA" w:rsidP="003B1D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6234AA44" w14:textId="77777777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 2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 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[08/04/2024 – 17/05/2024]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974E26D" w14:textId="77777777" w:rsidR="003B1DFA" w:rsidRPr="003B1DFA" w:rsidRDefault="003B1DFA" w:rsidP="003B1DF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1 Pronouns I: Independent personal pronouns; demonstrative pronouns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41F1C68" w14:textId="77777777" w:rsidR="003B1DFA" w:rsidRPr="003B1DFA" w:rsidRDefault="003B1DFA" w:rsidP="003B1D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2 Pronouns II: Pronominal suffixes; interrogatives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8918D16" w14:textId="77777777" w:rsidR="003B1DFA" w:rsidRPr="003B1DFA" w:rsidRDefault="003B1DFA" w:rsidP="003B1D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3 Verbs I: Sentence types; verbal sentences; tense, aspect, mood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72DE4D85" w14:textId="77777777" w:rsidR="003B1DFA" w:rsidRPr="003B1DFA" w:rsidRDefault="003B1DFA" w:rsidP="003B1D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Week 4 Verbs II: </w:t>
      </w:r>
      <w:proofErr w:type="spellStart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qatal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(perfect) verbal form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550E0ED" w14:textId="77777777" w:rsidR="003B1DFA" w:rsidRPr="003B1DFA" w:rsidRDefault="003B1DFA" w:rsidP="003B1D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Week 5 Verbs III: </w:t>
      </w:r>
      <w:proofErr w:type="spellStart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yiqtol</w:t>
      </w:r>
      <w:proofErr w:type="spellEnd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 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(imperfect)</w:t>
      </w: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 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and</w:t>
      </w: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 </w:t>
      </w:r>
      <w:proofErr w:type="spellStart"/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wayyiqtol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verbal forms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AD1B672" w14:textId="77777777" w:rsidR="003B1DFA" w:rsidRPr="003B1DFA" w:rsidRDefault="003B1DFA" w:rsidP="003B1D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6 Reading a BH text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B42CF6C" w14:textId="77777777" w:rsidR="000D2905" w:rsidRDefault="000D2905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7A50FECA" w14:textId="6E576ECE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Intensive session 2: Consolidation of noun; adjectives, pronouns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33AB521" w14:textId="77777777" w:rsidR="003B1DFA" w:rsidRDefault="003B1DFA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</w:pPr>
    </w:p>
    <w:p w14:paraId="104B8140" w14:textId="0B8F4AF1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3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 [22/07/2024 – 6/09/2024]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BAA1D16" w14:textId="77777777" w:rsidR="003B1DFA" w:rsidRPr="003B1DFA" w:rsidRDefault="003B1DFA" w:rsidP="003B1D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1 Verbs IV: Directives (imperative, jussive, cohortative)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082AAE9C" w14:textId="77777777" w:rsidR="003B1DFA" w:rsidRPr="003B1DFA" w:rsidRDefault="003B1DFA" w:rsidP="003B1D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2 Verbs V: Infinitive construct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68795370" w14:textId="77777777" w:rsidR="003B1DFA" w:rsidRPr="003B1DFA" w:rsidRDefault="003B1DFA" w:rsidP="003B1D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Week 3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fr-FR"/>
        </w:rPr>
        <w:t>Verbs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fr-FR"/>
        </w:rPr>
        <w:t xml:space="preserve"> VI: Infinitive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fr-FR"/>
        </w:rPr>
        <w:t>absolute</w:t>
      </w:r>
      <w:proofErr w:type="spellEnd"/>
      <w:r w:rsidRPr="003B1DFA">
        <w:rPr>
          <w:rStyle w:val="normaltextrun"/>
          <w:rFonts w:ascii="Calibri" w:hAnsi="Calibri" w:cs="Calibri"/>
          <w:sz w:val="20"/>
          <w:szCs w:val="20"/>
          <w:lang w:val="fr-FR"/>
        </w:rPr>
        <w:t xml:space="preserve"> and </w:t>
      </w:r>
      <w:proofErr w:type="spellStart"/>
      <w:r w:rsidRPr="003B1DFA">
        <w:rPr>
          <w:rStyle w:val="normaltextrun"/>
          <w:rFonts w:ascii="Calibri" w:hAnsi="Calibri" w:cs="Calibri"/>
          <w:sz w:val="20"/>
          <w:szCs w:val="20"/>
          <w:lang w:val="fr-FR"/>
        </w:rPr>
        <w:t>participle</w:t>
      </w:r>
      <w:proofErr w:type="spellEnd"/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182D571" w14:textId="77777777" w:rsidR="003B1DFA" w:rsidRPr="003B1DFA" w:rsidRDefault="003B1DFA" w:rsidP="003B1D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4 Verbs VII: Stem formations; morphology and semantics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63431D26" w14:textId="77777777" w:rsidR="003B1DFA" w:rsidRPr="003B1DFA" w:rsidRDefault="003B1DFA" w:rsidP="003B1D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5 Verbs VIII: Stem formations; morphology and semantics (continued)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0C2377D" w14:textId="77777777" w:rsidR="003B1DFA" w:rsidRPr="003B1DFA" w:rsidRDefault="003B1DFA" w:rsidP="003B1D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6 Verbs VIII: Irregular verbs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5D7737A" w14:textId="77777777" w:rsidR="003B1DFA" w:rsidRPr="003B1DFA" w:rsidRDefault="003B1DFA" w:rsidP="003B1D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7 Verbs VIII: Irregular verbs (continued)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1A84A916" w14:textId="77777777" w:rsidR="000D2905" w:rsidRDefault="000D2905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4575EA95" w14:textId="755D61FA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Intensive session 3: Consolidation of the stem formations; non-finite verb forms; irregular verbs </w:t>
      </w:r>
      <w:r w:rsidRPr="003B1DFA">
        <w:rPr>
          <w:rStyle w:val="scxw5050971"/>
          <w:rFonts w:ascii="Calibri" w:hAnsi="Calibri" w:cs="Calibri"/>
          <w:sz w:val="20"/>
          <w:szCs w:val="20"/>
        </w:rPr>
        <w:t> </w:t>
      </w:r>
      <w:r w:rsidRPr="003B1DFA">
        <w:rPr>
          <w:rFonts w:ascii="Calibri" w:hAnsi="Calibri" w:cs="Calibri"/>
          <w:sz w:val="20"/>
          <w:szCs w:val="20"/>
        </w:rPr>
        <w:br/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7B5391C" w14:textId="77777777" w:rsidR="003B1DFA" w:rsidRDefault="003B1DFA" w:rsidP="003B1D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4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 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[16/09/2024 – 25/10/2024]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 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777973E2" w14:textId="77777777" w:rsidR="000D2905" w:rsidRPr="003B1DFA" w:rsidRDefault="000D2905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E5CBEFC" w14:textId="77777777" w:rsidR="003B1DFA" w:rsidRPr="003B1DFA" w:rsidRDefault="003B1DFA" w:rsidP="003B1D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1 Verbs IX: Pronominal suffixes added to verbs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717C541" w14:textId="77777777" w:rsidR="003B1DFA" w:rsidRPr="003B1DFA" w:rsidRDefault="003B1DFA" w:rsidP="003B1D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2 Numerals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55F7242E" w14:textId="77777777" w:rsidR="003B1DFA" w:rsidRPr="003B1DFA" w:rsidRDefault="003B1DFA" w:rsidP="003B1D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3 Reading a BH text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0533E330" w14:textId="77777777" w:rsidR="003B1DFA" w:rsidRPr="003B1DFA" w:rsidRDefault="003B1DFA" w:rsidP="003B1D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4 Reading a BH text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29F602F" w14:textId="77777777" w:rsidR="003B1DFA" w:rsidRPr="003B1DFA" w:rsidRDefault="003B1DFA" w:rsidP="003B1D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5 Reading a BH text 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2739CA4F" w14:textId="77777777" w:rsidR="003B1DFA" w:rsidRPr="003B1DFA" w:rsidRDefault="003B1DFA" w:rsidP="003B1D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Week 6 Revision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32D8BEA" w14:textId="77777777" w:rsidR="000D2905" w:rsidRDefault="000D2905" w:rsidP="003B1D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6F130D5E" w14:textId="095F96EC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Intensive Session 4: Consolidation of various aspects of grammar through reading a BH text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48F4B2BA" w14:textId="77777777" w:rsidR="003B1DFA" w:rsidRPr="003B1DFA" w:rsidRDefault="003B1DFA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eop"/>
          <w:rFonts w:ascii="Raleway-Regular" w:hAnsi="Raleway-Regular" w:cs="Segoe UI"/>
          <w:color w:val="58595B"/>
          <w:sz w:val="20"/>
          <w:szCs w:val="20"/>
        </w:rPr>
        <w:t> </w:t>
      </w:r>
    </w:p>
    <w:p w14:paraId="121D3658" w14:textId="6A74264B" w:rsidR="0020405C" w:rsidRPr="003B1DFA" w:rsidRDefault="0020405C" w:rsidP="003B1D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sectPr w:rsidR="0020405C" w:rsidRPr="003B1DFA" w:rsidSect="003B1DFA">
      <w:footerReference w:type="default" r:id="rId7"/>
      <w:pgSz w:w="11901" w:h="1681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6FF3" w14:textId="77777777" w:rsidR="00373BBB" w:rsidRDefault="00373BBB" w:rsidP="0087383B">
      <w:r>
        <w:separator/>
      </w:r>
    </w:p>
  </w:endnote>
  <w:endnote w:type="continuationSeparator" w:id="0">
    <w:p w14:paraId="2680786A" w14:textId="77777777" w:rsidR="00373BBB" w:rsidRDefault="00373BBB" w:rsidP="0087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-Regular">
    <w:altName w:val="Raleway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E8A9" w14:textId="6FA69748" w:rsidR="0087383B" w:rsidRPr="0087383B" w:rsidRDefault="0087383B">
    <w:pPr>
      <w:pStyle w:val="Footer"/>
      <w:rPr>
        <w:sz w:val="20"/>
        <w:szCs w:val="20"/>
      </w:rPr>
    </w:pPr>
    <w:r w:rsidRPr="0087383B">
      <w:rPr>
        <w:sz w:val="20"/>
        <w:szCs w:val="20"/>
      </w:rPr>
      <w:t>1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A8D" w14:textId="77777777" w:rsidR="00373BBB" w:rsidRDefault="00373BBB" w:rsidP="0087383B">
      <w:r>
        <w:separator/>
      </w:r>
    </w:p>
  </w:footnote>
  <w:footnote w:type="continuationSeparator" w:id="0">
    <w:p w14:paraId="0B13CE8C" w14:textId="77777777" w:rsidR="00373BBB" w:rsidRDefault="00373BBB" w:rsidP="0087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83A"/>
    <w:multiLevelType w:val="multilevel"/>
    <w:tmpl w:val="A76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B2737"/>
    <w:multiLevelType w:val="multilevel"/>
    <w:tmpl w:val="219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70CD6"/>
    <w:multiLevelType w:val="multilevel"/>
    <w:tmpl w:val="54C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55774"/>
    <w:multiLevelType w:val="multilevel"/>
    <w:tmpl w:val="8086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0409A"/>
    <w:multiLevelType w:val="multilevel"/>
    <w:tmpl w:val="2D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FF073A"/>
    <w:multiLevelType w:val="multilevel"/>
    <w:tmpl w:val="CC9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97C28"/>
    <w:multiLevelType w:val="multilevel"/>
    <w:tmpl w:val="BC1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100C1B"/>
    <w:multiLevelType w:val="multilevel"/>
    <w:tmpl w:val="0F3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80B07"/>
    <w:multiLevelType w:val="multilevel"/>
    <w:tmpl w:val="68D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6E109E"/>
    <w:multiLevelType w:val="multilevel"/>
    <w:tmpl w:val="3F9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9B"/>
    <w:multiLevelType w:val="multilevel"/>
    <w:tmpl w:val="938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971EAA"/>
    <w:multiLevelType w:val="multilevel"/>
    <w:tmpl w:val="3C3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F917DE"/>
    <w:multiLevelType w:val="multilevel"/>
    <w:tmpl w:val="961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6D5BA9"/>
    <w:multiLevelType w:val="multilevel"/>
    <w:tmpl w:val="3A3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140841"/>
    <w:multiLevelType w:val="multilevel"/>
    <w:tmpl w:val="A81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D14B8E"/>
    <w:multiLevelType w:val="multilevel"/>
    <w:tmpl w:val="AAD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7657205">
    <w:abstractNumId w:val="10"/>
  </w:num>
  <w:num w:numId="2" w16cid:durableId="100220717">
    <w:abstractNumId w:val="12"/>
  </w:num>
  <w:num w:numId="3" w16cid:durableId="1477915615">
    <w:abstractNumId w:val="11"/>
  </w:num>
  <w:num w:numId="4" w16cid:durableId="1712656433">
    <w:abstractNumId w:val="2"/>
  </w:num>
  <w:num w:numId="5" w16cid:durableId="1477910502">
    <w:abstractNumId w:val="3"/>
  </w:num>
  <w:num w:numId="6" w16cid:durableId="373702987">
    <w:abstractNumId w:val="14"/>
  </w:num>
  <w:num w:numId="7" w16cid:durableId="9570160">
    <w:abstractNumId w:val="7"/>
  </w:num>
  <w:num w:numId="8" w16cid:durableId="287320246">
    <w:abstractNumId w:val="13"/>
  </w:num>
  <w:num w:numId="9" w16cid:durableId="1688021744">
    <w:abstractNumId w:val="0"/>
  </w:num>
  <w:num w:numId="10" w16cid:durableId="69887790">
    <w:abstractNumId w:val="15"/>
  </w:num>
  <w:num w:numId="11" w16cid:durableId="977221908">
    <w:abstractNumId w:val="1"/>
  </w:num>
  <w:num w:numId="12" w16cid:durableId="1124038481">
    <w:abstractNumId w:val="5"/>
  </w:num>
  <w:num w:numId="13" w16cid:durableId="1185826583">
    <w:abstractNumId w:val="9"/>
  </w:num>
  <w:num w:numId="14" w16cid:durableId="597254503">
    <w:abstractNumId w:val="4"/>
  </w:num>
  <w:num w:numId="15" w16cid:durableId="1724911011">
    <w:abstractNumId w:val="6"/>
  </w:num>
  <w:num w:numId="16" w16cid:durableId="1679578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FA"/>
    <w:rsid w:val="000D2905"/>
    <w:rsid w:val="0020405C"/>
    <w:rsid w:val="00373BBB"/>
    <w:rsid w:val="003B1DFA"/>
    <w:rsid w:val="004F06E9"/>
    <w:rsid w:val="008353BA"/>
    <w:rsid w:val="0087383B"/>
    <w:rsid w:val="008F1DD3"/>
    <w:rsid w:val="0097760D"/>
    <w:rsid w:val="00D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2BB7"/>
  <w15:chartTrackingRefBased/>
  <w15:docId w15:val="{12F7B143-E518-8540-8DAE-8C075EB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1D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3B1DFA"/>
  </w:style>
  <w:style w:type="character" w:customStyle="1" w:styleId="normaltextrun">
    <w:name w:val="normaltextrun"/>
    <w:basedOn w:val="DefaultParagraphFont"/>
    <w:rsid w:val="003B1DFA"/>
  </w:style>
  <w:style w:type="character" w:customStyle="1" w:styleId="scxw11785632">
    <w:name w:val="scxw11785632"/>
    <w:basedOn w:val="DefaultParagraphFont"/>
    <w:rsid w:val="003B1DFA"/>
  </w:style>
  <w:style w:type="character" w:customStyle="1" w:styleId="scxw5050971">
    <w:name w:val="scxw5050971"/>
    <w:basedOn w:val="DefaultParagraphFont"/>
    <w:rsid w:val="003B1DFA"/>
  </w:style>
  <w:style w:type="paragraph" w:styleId="Header">
    <w:name w:val="header"/>
    <w:basedOn w:val="Normal"/>
    <w:link w:val="HeaderChar"/>
    <w:uiPriority w:val="99"/>
    <w:unhideWhenUsed/>
    <w:rsid w:val="0087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3B"/>
  </w:style>
  <w:style w:type="paragraph" w:styleId="Footer">
    <w:name w:val="footer"/>
    <w:basedOn w:val="Normal"/>
    <w:link w:val="FooterChar"/>
    <w:uiPriority w:val="99"/>
    <w:unhideWhenUsed/>
    <w:rsid w:val="0087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DEEEAF4B2241BBE2434D079E5387" ma:contentTypeVersion="2" ma:contentTypeDescription="Create a new document." ma:contentTypeScope="" ma:versionID="b6a647fe8d7d6ee62e46ac489e87042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2A083-97C6-475E-8A42-95D37A6D461F}"/>
</file>

<file path=customXml/itemProps2.xml><?xml version="1.0" encoding="utf-8"?>
<ds:datastoreItem xmlns:ds="http://schemas.openxmlformats.org/officeDocument/2006/customXml" ds:itemID="{E59A7D09-1635-4336-8BD0-D29D27CAB4B3}"/>
</file>

<file path=customXml/itemProps3.xml><?xml version="1.0" encoding="utf-8"?>
<ds:datastoreItem xmlns:ds="http://schemas.openxmlformats.org/officeDocument/2006/customXml" ds:itemID="{6D9037ED-EEF0-4611-9246-440F03264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Nitschke</dc:creator>
  <cp:keywords/>
  <dc:description/>
  <cp:lastModifiedBy>Jessica Nitschke</cp:lastModifiedBy>
  <cp:revision>6</cp:revision>
  <dcterms:created xsi:type="dcterms:W3CDTF">2023-11-01T19:38:00Z</dcterms:created>
  <dcterms:modified xsi:type="dcterms:W3CDTF">2023-11-01T19:46:00Z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0x01010059BCDEEEAF4B2241BBE2434D079E5387</vt:lpwstr>
  </property>
</Properties>
</file>